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BTEC Drama Component 1 Teechers - Roles and Responsibilities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For our third production we will be looking at a Production of ‘Teechers’ by John Godber.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Watch the performance of ‘Teechers’ - </w:t>
      </w:r>
      <w:hyperlink r:id="rId6">
        <w:r w:rsidDel="00000000" w:rsidR="00000000" w:rsidRPr="00000000">
          <w:rPr>
            <w:color w:val="1155cc"/>
            <w:u w:val="single"/>
            <w:rtl w:val="0"/>
          </w:rPr>
          <w:t xml:space="preserve">https://www.youtube.com/watch?v=B1z0wgzN_tI</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Complete notes in the ‘Roles and Responsibilities’ Table below</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Make notes on decisions made by the following - remember that for each decision you need to describe what decision was made, what it looked like on the stage and what it showed to the audience.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Director (staging, conventions/techniques, proxemics)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Actor (vocal/physical skills)</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Set and Costume designer (what the set costume looks like, colours, placement on the stage)</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Lighting and sound designer (music used and lighting effects chosen, colours, brightness, spotlights, contrast)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You can complete the table below or just make notes under each of the above headings (I have put 2 examples from the start of the play to help you:</w:t>
      </w:r>
    </w:p>
    <w:p w:rsidR="00000000" w:rsidDel="00000000" w:rsidP="00000000" w:rsidRDefault="00000000" w:rsidRPr="00000000" w14:paraId="00000010">
      <w:pPr>
        <w:rPr>
          <w:b w:val="1"/>
          <w:i w:val="1"/>
        </w:rPr>
      </w:pPr>
      <w:r w:rsidDel="00000000" w:rsidR="00000000" w:rsidRPr="00000000">
        <w:rPr>
          <w:rtl w:val="0"/>
        </w:rPr>
        <w:t xml:space="preserve">** </w:t>
      </w:r>
      <w:r w:rsidDel="00000000" w:rsidR="00000000" w:rsidRPr="00000000">
        <w:rPr>
          <w:b w:val="1"/>
          <w:i w:val="1"/>
          <w:rtl w:val="0"/>
        </w:rPr>
        <w:t xml:space="preserve">We have already made notes on roles and responsibilities for TMPFJ and ETAJ so you should know what to do</w:t>
      </w:r>
    </w:p>
    <w:p w:rsidR="00000000" w:rsidDel="00000000" w:rsidP="00000000" w:rsidRDefault="00000000" w:rsidRPr="00000000" w14:paraId="00000011">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Director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Actors come through the audience at the start, makes the audience feel like they are part of the play and are engaged straight away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director has decided to use synchronised movement when the actors become teachers and remove the chairs from the desk.  They do this together to show that all teachers are similar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Actor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Hobby is made to look clumsy - she tries several times to climb onto the stage with exaggerated ‘this is hard’ facial expressions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Salty changes his voice to be high pitched to play the teacher character, he stands up straight and outs his shoulders back to look posher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Set and Costume designer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checked jacket is used to show who is playing Mr Nixon.  It is a suit jacket to show he is a professional teacher but it is light coloured and checked to represent his carefree nature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set designer has chosen to place the costumes on a clothes rack at the side of the stage - this reminds the audience they are watching a play and lets the actors get changed quickly in front of the audience to show they are changing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Lighting and sound designer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When Mr Nixon is first shown on the stage they play cheesy romantic music - this shows that the girls at the school will fancy him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lighting at the start is white and natural this shows that the play simply starts in a school hall </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B1z0wgzN_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