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977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977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75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75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6704" behindDoc="true" locked="false" layoutInCell="true" allowOverlap="true">
                <wp:simplePos x="0" y="0"/>
                <wp:positionH relativeFrom="column">
                  <wp:posOffset>-685800</wp:posOffset>
                </wp:positionH>
                <wp:positionV relativeFrom="page">
                  <wp:posOffset>1695450</wp:posOffset>
                </wp:positionV>
                <wp:extent cx="2428875" cy="4095750"/>
                <wp:effectExtent l="0" t="0" r="9525" b="0"/>
                <wp:wrapTight wrapText="bothSides">
                  <wp:wrapPolygon xmlns:wp="http://schemas.openxmlformats.org/drawingml/2006/wordprocessingDrawing" edited="0">
                    <wp:start x="0" y="0"/>
                    <wp:lineTo x="0" y="21500"/>
                    <wp:lineTo x="21515" y="21500"/>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40957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322.5pt;position:absolute;mso-position-horizontal-relative:text;margin-left:-54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-2371090</wp:posOffset>
                </wp:positionH>
                <wp:positionV relativeFrom="page">
                  <wp:posOffset>1838325</wp:posOffset>
                </wp:positionV>
                <wp:extent cx="2190750" cy="3933825"/>
                <wp:effectExtent l="0" t="0" r="0" b="9525"/>
                <wp:wrapNone/>
                <wp:docPr id="4" name="Text Box 3"/>
                <a:graphic xmlns:a="http://schemas.openxmlformats.org/drawingml/2006/main">
                  <a:graphicData uri="http://schemas.microsoft.com/office/word/2010/wordprocessingShape">
                    <wps:wsp>
                      <wps:cNvSpPr txBox="true"/>
                      <wps:spPr>
                        <a:xfrm>
                          <a:off x="0" y="0"/>
                          <a:ext cx="2190750" cy="39338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iOS 18 Launch</w:t>
                            </w:r>
                          </w:p>
                          <w:p>
                            <w:pPr>
                              <w:rPr>
                                <w:rFonts w:ascii="Calibri" w:hAnsi="Calibri" w:cs="Calibri"/>
                                <w:b/>
                                <w:bCs/>
                                <w:color w:val="FFFFFF"/>
                              </w:rPr>
                            </w:pPr>
                          </w:p>
                          <w:p>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pPr>
                              <w:rPr>
                                <w:rFonts w:ascii="Calibri" w:hAnsi="Calibri" w:cs="Calibri"/>
                                <w:color w:val="FFFFFF"/>
                                <w:sz w:val="22"/>
                                <w:szCs w:val="22"/>
                              </w:rPr>
                            </w:pPr>
                          </w:p>
                          <w:p>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309.75pt;position:absolute;mso-position-horizontal-relative:text;margin-left:-186.7pt;mso-position-vertical-relative:page;margin-top:144.75pt;mso-wrap-style:square;mso-wrap-distance-left:9pt;mso-wrap-distance-top:0pt;mso-wrap-distance-right:9pt;mso-wrap-distance-bottom:0pt;z-index:251655680;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iOS 18 Launch</w:t>
                      </w:r>
                    </w:p>
                    <w:p>
                      <w:pPr>
                        <w:rPr>
                          <w:rFonts w:ascii="Calibri" w:hAnsi="Calibri" w:cs="Calibri"/>
                          <w:b/>
                          <w:bCs/>
                          <w:color w:val="FFFFFF"/>
                        </w:rPr>
                      </w:pPr>
                    </w:p>
                    <w:p>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pPr>
                        <w:rPr>
                          <w:rFonts w:ascii="Calibri" w:hAnsi="Calibri" w:cs="Calibri"/>
                          <w:color w:val="FFFFFF"/>
                          <w:sz w:val="22"/>
                          <w:szCs w:val="22"/>
                        </w:rPr>
                      </w:pPr>
                    </w:p>
                    <w:p>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sz w:val="22"/>
          <w:szCs w:val="22"/>
        </w:rPr>
      </w:pPr>
      <w:r>
        <w:rPr>
          <w:rFonts w:ascii="Calibri" w:hAnsi="Calibri" w:cs="Calibri"/>
          <w:b/>
          <w:bCs/>
          <w:color w:val="0070C0"/>
          <w:sz w:val="52"/>
          <w:szCs w:val="52"/>
          <w:noProof/>
        </w:rPr>
        <w:drawing>
          <wp:anchor distT="0" distB="0" distL="114300" distR="114300" simplePos="false" relativeHeight="251711488" behindDoc="false" locked="false" layoutInCell="true" allowOverlap="true">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pPr>
        <w:pStyle w:val="ListParagraph"/>
        <w:numPr>
          <w:ilvl w:val="0"/>
          <w:numId w:val="1"/>
        </w:numPr>
        <w:spacing w:after="0"/>
        <w:ind w:left="714" w:hanging="357"/>
        <w:rPr>
          <w:rFonts w:ascii="Calibri" w:hAnsi="Calibri" w:cs="Calibri"/>
        </w:rPr>
      </w:pPr>
      <w:r>
        <w:rPr>
          <w:rFonts w:ascii="Calibri" w:hAnsi="Calibri" w:cs="Calibri"/>
        </w:rPr>
        <w:t>Cyberbullying</w:t>
      </w:r>
    </w:p>
    <w:p>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pPr>
        <w:rPr>
          <w:rFonts w:ascii="Calibri" w:hAnsi="Calibri" w:cs="Calibri"/>
          <w:b/>
          <w:bCs/>
          <w:color w:val="FF0066"/>
          <w:sz w:val="16"/>
          <w:szCs w:val="16"/>
          <w:lang w:val="en-GB"/>
        </w:rPr>
      </w:pPr>
    </w:p>
    <w:p>
      <w:pPr>
        <w:rPr>
          <w:rFonts w:ascii="Calibri" w:hAnsi="Calibri" w:cs="Calibri"/>
          <w:b/>
          <w:bCs/>
          <w:color w:val="FF0066"/>
          <w:lang w:val="en-GB"/>
        </w:rPr>
      </w:pPr>
      <w:r>
        <w:rPr>
          <w:rFonts w:ascii="Calibri" w:hAnsi="Calibri" w:cs="Calibri"/>
          <w:b/>
          <w:bCs/>
          <w:color w:val="FF0066"/>
          <w:lang w:val="en-GB"/>
        </w:rPr>
        <w:t>What effects do mobile phones have on children’s mental health?</w:t>
      </w:r>
    </w:p>
    <w:p>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pPr>
        <w:rPr>
          <w:rFonts w:ascii="Calibri" w:hAnsi="Calibri" w:cs="Calibri"/>
          <w:sz w:val="22"/>
          <w:szCs w:val="22"/>
        </w:rPr>
      </w:pPr>
      <w:hyperlink r:id="gemHypRid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pPr>
        <w:rPr>
          <w:rFonts w:ascii="Calibri" w:hAnsi="Calibri" w:cs="Calibri"/>
          <w:color w:val="000000"/>
          <w:sz w:val="16"/>
          <w:szCs w:val="16"/>
        </w:rPr>
      </w:pPr>
      <w:r>
        <w:rPr>
          <w:noProof/>
        </w:rPr>
        <mc:AlternateContent>
          <mc:Choice Requires="wps">
            <w:drawing>
              <wp:anchor distT="0" distB="0" distL="114300" distR="114300" simplePos="false" relativeHeight="251671552" behindDoc="true" locked="false" layoutInCell="true" allowOverlap="true">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a:graphic xmlns:a="http://schemas.openxmlformats.org/drawingml/2006/main">
                  <a:graphicData uri="http://schemas.microsoft.com/office/word/2010/wordprocessingShape">
                    <wps:wsp>
                      <wps:cNvSpPr txBox="true"/>
                      <wps:spPr>
                        <a:xfrm>
                          <a:off x="0" y="0"/>
                          <a:ext cx="2429510" cy="50292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396pt;position:absolute;mso-position-horizontal-relative:text;margin-left:-199.45pt;mso-position-vertical-relative:text;margin-top:12.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b/>
          <w:bCs/>
          <w:color w:val="FF0066"/>
        </w:rPr>
      </w:pPr>
      <w:r>
        <w:rPr>
          <w:noProof/>
        </w:rPr>
        <mc:AlternateContent>
          <mc:Choice Requires="wps">
            <w:drawing>
              <wp:anchor distT="0" distB="0" distL="114300" distR="114300" simplePos="false" relativeHeight="251708416" behindDoc="false" locked="false" layoutInCell="true" allowOverlap="true">
                <wp:simplePos x="0" y="0"/>
                <wp:positionH relativeFrom="column">
                  <wp:posOffset>-2411095</wp:posOffset>
                </wp:positionH>
                <wp:positionV relativeFrom="paragraph">
                  <wp:posOffset>215265</wp:posOffset>
                </wp:positionV>
                <wp:extent cx="2192020" cy="3838575"/>
                <wp:effectExtent l="0" t="0" r="0" b="9525"/>
                <wp:wrapNone/>
                <wp:docPr id="8" name="Text Box 1517445193"/>
                <a:graphic xmlns:a="http://schemas.openxmlformats.org/drawingml/2006/main">
                  <a:graphicData uri="http://schemas.microsoft.com/office/word/2010/wordprocessingShape">
                    <wps:wsp>
                      <wps:cNvSpPr txBox="true"/>
                      <wps:spPr>
                        <a:xfrm>
                          <a:off x="0" y="0"/>
                          <a:ext cx="2192020" cy="38385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Vault (secret) Apps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pPr>
                              <w:rPr>
                                <w:rFonts w:ascii="Calibri" w:hAnsi="Calibri" w:cs="Calibri"/>
                                <w:sz w:val="22"/>
                                <w:szCs w:val="22"/>
                              </w:rPr>
                            </w:pPr>
                          </w:p>
                          <w:p>
                            <w:pPr>
                              <w:pStyle w:val="ListParagraph"/>
                              <w:numPr>
                                <w:ilvl w:val="0"/>
                                <w:numId w:val="2"/>
                              </w:numPr>
                              <w:spacing w:after="0" w:lineRule="auto" w:line="240"/>
                              <w:ind w:left="284" w:hanging="142"/>
                              <w:rPr>
                                <w:rFonts w:ascii="Calibri" w:hAnsi="Calibri" w:cs="Calibri"/>
                              </w:rPr>
                            </w:pPr>
                            <w:hyperlink r:id="gemHypRid3">
                              <w:r>
                                <w:rPr>
                                  <w:rStyle w:val="Hyperlink"/>
                                  <w:rFonts w:ascii="Calibri" w:hAnsi="Calibri" w:cs="Calibri"/>
                                </w:rPr>
                                <w:t>https://www.bark.us/blog/find-hidden-apps/</w:t>
                              </w:r>
                            </w:hyperlink>
                            <w:r>
                              <w:rPr>
                                <w:rFonts w:ascii="Calibri" w:hAnsi="Calibri" w:cs="Calibri"/>
                              </w:rPr>
                              <w:t xml:space="preserve"> </w:t>
                            </w:r>
                          </w:p>
                          <w:p>
                            <w:pPr>
                              <w:pStyle w:val="ListParagraph"/>
                              <w:numPr>
                                <w:ilvl w:val="0"/>
                                <w:numId w:val="2"/>
                              </w:numPr>
                              <w:spacing w:after="0" w:lineRule="auto" w:line="240"/>
                              <w:ind w:left="284" w:hanging="142"/>
                              <w:rPr>
                                <w:rFonts w:ascii="Calibri" w:hAnsi="Calibri" w:cs="Calibri"/>
                              </w:rPr>
                            </w:pPr>
                            <w:hyperlink r:id="gemHypRid4">
                              <w:r>
                                <w:rPr>
                                  <w:rStyle w:val="Hyperlink"/>
                                  <w:rFonts w:ascii="Calibri" w:hAnsi="Calibri" w:cs="Calibri"/>
                                </w:rPr>
                                <w:t>https://www.safes.so/blogs/vault-apps/</w:t>
                              </w:r>
                            </w:hyperlink>
                            <w:r>
                              <w:rPr>
                                <w:rFonts w:ascii="Calibri" w:hAnsi="Calibri" w:cs="Calibri"/>
                              </w:rPr>
                              <w:t xml:space="preserve"> </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6pt;height:302.25pt;position:absolute;mso-position-horizontal-relative:text;margin-left:-189.85pt;mso-position-vertical-relative:text;margin-top:16.95pt;mso-wrap-style:square;mso-wrap-distance-left:9pt;mso-wrap-distance-top:0pt;mso-wrap-distance-right:9pt;mso-wrap-distance-bottom:0pt;z-index:25170841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Vault (secret) Apps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pPr>
                        <w:rPr>
                          <w:rFonts w:ascii="Calibri" w:hAnsi="Calibri" w:cs="Calibri"/>
                          <w:sz w:val="22"/>
                          <w:szCs w:val="22"/>
                        </w:rPr>
                      </w:pPr>
                    </w:p>
                    <w:p>
                      <w:pPr>
                        <w:pStyle w:val="ListParagraph"/>
                        <w:numPr>
                          <w:ilvl w:val="0"/>
                          <w:numId w:val="2"/>
                        </w:numPr>
                        <w:spacing w:after="0" w:lineRule="auto" w:line="240"/>
                        <w:ind w:left="284" w:hanging="142"/>
                        <w:rPr>
                          <w:rFonts w:ascii="Calibri" w:hAnsi="Calibri" w:cs="Calibri"/>
                        </w:rPr>
                      </w:pPr>
                      <w:hyperlink r:id="gemHypRid3">
                        <w:r>
                          <w:rPr>
                            <w:rStyle w:val="Hyperlink"/>
                            <w:rFonts w:ascii="Calibri" w:hAnsi="Calibri" w:cs="Calibri"/>
                          </w:rPr>
                          <w:t>https://www.bark.us/blog/find-hidden-apps/</w:t>
                        </w:r>
                      </w:hyperlink>
                      <w:r>
                        <w:rPr>
                          <w:rFonts w:ascii="Calibri" w:hAnsi="Calibri" w:cs="Calibri"/>
                        </w:rPr>
                        <w:t xml:space="preserve"> </w:t>
                      </w:r>
                    </w:p>
                    <w:p>
                      <w:pPr>
                        <w:pStyle w:val="ListParagraph"/>
                        <w:numPr>
                          <w:ilvl w:val="0"/>
                          <w:numId w:val="2"/>
                        </w:numPr>
                        <w:spacing w:after="0" w:lineRule="auto" w:line="240"/>
                        <w:ind w:left="284" w:hanging="142"/>
                        <w:rPr>
                          <w:rFonts w:ascii="Calibri" w:hAnsi="Calibri" w:cs="Calibri"/>
                        </w:rPr>
                      </w:pPr>
                      <w:hyperlink r:id="gemHypRid4">
                        <w:r>
                          <w:rPr>
                            <w:rStyle w:val="Hyperlink"/>
                            <w:rFonts w:ascii="Calibri" w:hAnsi="Calibri" w:cs="Calibri"/>
                          </w:rPr>
                          <w:t>https://www.safes.so/blogs/vault-apps/</w:t>
                        </w:r>
                      </w:hyperlink>
                      <w:r>
                        <w:rPr>
                          <w:rFonts w:ascii="Calibri" w:hAnsi="Calibri" w:cs="Calibri"/>
                        </w:rPr>
                        <w:t xml:space="preserve"> </w:t>
                      </w: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EE launches Age Guidance </w:t>
      </w:r>
    </w:p>
    <w:p>
      <w:pPr>
        <w:rPr>
          <w:rFonts w:ascii="Calibri" w:hAnsi="Calibri" w:cs="Calibri"/>
          <w:sz w:val="22"/>
          <w:szCs w:val="22"/>
          <w:lang w:val="en-GB"/>
        </w:rPr>
      </w:pPr>
      <w:r>
        <w:rPr>
          <w:rFonts w:ascii="Calibri" w:hAnsi="Calibri" w:cs="Calibri"/>
          <w:sz w:val="22"/>
          <w:szCs w:val="22"/>
        </w:rPr>
        <w:t xml:space="preserve">EE has launched age guidance for smartphone usage to improve children’s digital wellbeing. In summary, </w:t>
      </w:r>
      <w:r>
        <w:rPr>
          <w:rFonts w:ascii="Calibri" w:hAnsi="Calibri" w:cs="Calibri"/>
          <w:sz w:val="22"/>
          <w:szCs w:val="22"/>
          <w:lang w:val="en-GB"/>
        </w:rPr>
        <w:t xml:space="preserve">they recommend that children under 11 should use non-smart devices, for children aged 11-13, they advise that if a smartphone is used, then parental controls should be enabled and access to social media restricted. Finally, for 13-16-year-olds they still recommend that parental controls are implemented and appropriate restrictions set up. You can read the full guidance here: </w:t>
      </w:r>
    </w:p>
    <w:p>
      <w:pPr>
        <w:rPr>
          <w:rStyle w:val="Hyperlink"/>
          <w:rFonts w:ascii="Calibri" w:hAnsi="Calibri" w:cs="Calibri"/>
          <w:sz w:val="22"/>
          <w:szCs w:val="22"/>
        </w:rPr>
      </w:pPr>
      <w:hyperlink r:id="gemHypRid5">
        <w:r>
          <w:rPr>
            <w:rStyle w:val="Hyperlink"/>
            <w:rFonts w:ascii="Calibri" w:hAnsi="Calibri" w:cs="Calibri"/>
            <w:sz w:val="22"/>
            <w:szCs w:val="22"/>
          </w:rPr>
          <w:t>https://newsroom.ee.co.uk/ee-launches-age-guidance-for-smartphone-usage-in-drive-to-improve-childrens-digital-wellbeing/</w:t>
        </w:r>
      </w:hyperlink>
      <w:r>
        <w:rPr>
          <w:rStyle w:val="Hyperlink"/>
          <w:rFonts w:ascii="Calibri" w:hAnsi="Calibri" w:cs="Calibri"/>
          <w:sz w:val="22"/>
          <w:szCs w:val="22"/>
        </w:rPr>
        <w:t xml:space="preserve"> </w:t>
      </w:r>
    </w:p>
    <w:p>
      <w:pPr>
        <w:rPr>
          <w:rFonts w:ascii="Calibri" w:hAnsi="Calibri" w:cs="Calibri"/>
          <w:color w:val="FF0066"/>
          <w:sz w:val="16"/>
          <w:szCs w:val="16"/>
          <w:lang w:val="en-GB"/>
        </w:rPr>
      </w:pPr>
    </w:p>
    <w:p>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pPr>
        <w:rPr>
          <w:rStyle w:val="Hyperlink"/>
          <w:rFonts w:ascii="Calibri" w:hAnsi="Calibri" w:cs="Calibri"/>
          <w:sz w:val="22"/>
          <w:szCs w:val="22"/>
          <w:u w:val="none"/>
          <w:lang w:val="en-GB"/>
        </w:rPr>
      </w:pPr>
      <w:r>
        <w:rPr>
          <w:rFonts w:ascii="Calibri" w:hAnsi="Calibri" w:cs="Calibri"/>
          <w:sz w:val="22"/>
          <w:szCs w:val="22"/>
        </w:rPr>
        <w:t xml:space="preserve">The premise behind this movement is that all parents/carers of a class all agree not to give their children smartphones (therefore the level of peer pressure is reduced) for a set time or until a specific age: </w:t>
      </w:r>
      <w:hyperlink r:id="gemHypRid6">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pPr>
        <w:rPr>
          <w:rStyle w:val="Hyperlink"/>
          <w:rFonts w:ascii="Calibri" w:hAnsi="Calibri" w:cs="Calibri"/>
          <w:sz w:val="22"/>
          <w:szCs w:val="22"/>
        </w:rPr>
      </w:pPr>
    </w:p>
    <w:p>
      <w:pPr>
        <w:rPr>
          <w:rFonts w:ascii="Calibri" w:hAnsi="Calibri" w:cs="Calibri"/>
          <w:sz w:val="22"/>
          <w:szCs w:val="22"/>
          <w:u w:val="single"/>
        </w:rPr>
      </w:pPr>
      <w:r>
        <w:rPr>
          <w:rFonts w:ascii="Calibri" w:hAnsi="Calibri" w:cs="Calibri"/>
          <w:b/>
          <w:bCs/>
          <w:color w:val="FF0066"/>
        </w:rPr>
        <w:t>What device?</w:t>
      </w:r>
    </w:p>
    <w:p>
      <w:pPr>
        <w:rPr>
          <w:rFonts w:ascii="Calibri" w:hAnsi="Calibri" w:cs="Calibri"/>
          <w:sz w:val="22"/>
          <w:szCs w:val="22"/>
        </w:rPr>
      </w:pPr>
      <w:r>
        <w:rPr>
          <w:rFonts w:ascii="Calibri" w:hAnsi="Calibri" w:cs="Calibri"/>
          <w:sz w:val="22"/>
          <w:szCs w:val="22"/>
        </w:rPr>
        <w:t>When you think it is the right time for your child to have a phone, then Which? provide an overview of some options available:</w:t>
      </w:r>
    </w:p>
    <w:p>
      <w:pPr>
        <w:pStyle w:val="ListParagraph"/>
        <w:spacing w:after="0" w:lineRule="auto" w:line="240"/>
        <w:rPr>
          <w:rFonts w:ascii="Calibri" w:hAnsi="Calibri" w:cs="Calibri"/>
        </w:rPr>
      </w:pPr>
      <w:hyperlink r:id="gemHypRid7">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pPr>
        <w:rPr>
          <w:rFonts w:ascii="Calibri" w:hAnsi="Calibri" w:cs="Calibri"/>
          <w:sz w:val="16"/>
          <w:szCs w:val="16"/>
        </w:rPr>
      </w:pPr>
      <w:r>
        <w:rPr>
          <w:noProof/>
        </w:rPr>
        <mc:AlternateContent>
          <mc:Choice Requires="wps">
            <w:drawing>
              <wp:anchor distT="0" distB="0" distL="114300" distR="114300" simplePos="false" relativeHeight="251657728"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9"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772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37760" behindDoc="false" locked="false" layoutInCell="true" allowOverlap="true">
                <wp:simplePos x="0" y="0"/>
                <wp:positionH relativeFrom="column">
                  <wp:posOffset>4486275</wp:posOffset>
                </wp:positionH>
                <wp:positionV relativeFrom="paragraph">
                  <wp:posOffset>-485775</wp:posOffset>
                </wp:positionV>
                <wp:extent cx="2296795" cy="1914525"/>
                <wp:effectExtent l="0" t="0" r="8255" b="9525"/>
                <wp:wrapNone/>
                <wp:docPr id="10" name="Text Box 11"/>
                <a:graphic xmlns:a="http://schemas.openxmlformats.org/drawingml/2006/main">
                  <a:graphicData uri="http://schemas.microsoft.com/office/word/2010/wordprocessingShape">
                    <wps:wsp>
                      <wps:cNvSpPr txBox="true"/>
                      <wps:spPr>
                        <a:xfrm>
                          <a:off x="0" y="0"/>
                          <a:ext cx="2296795" cy="19145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gaming with strangers?</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lang w:val="en-GB"/>
                              </w:rPr>
                              <w:t>The UK Safer Internet Centre answer this question in a recent blog as well as signpost to additional resources:</w:t>
                            </w:r>
                          </w:p>
                          <w:p>
                            <w:pPr>
                              <w:rPr>
                                <w:rFonts w:ascii="Calibri" w:hAnsi="Calibri" w:cs="Calibri"/>
                                <w:color w:val="FFFFFF"/>
                                <w:sz w:val="22"/>
                                <w:szCs w:val="22"/>
                              </w:rPr>
                            </w:pPr>
                          </w:p>
                          <w:p>
                            <w:pPr>
                              <w:rPr>
                                <w:rFonts w:ascii="Calibri" w:hAnsi="Calibri" w:cs="Calibri"/>
                                <w:color w:val="FFFFFF"/>
                                <w:sz w:val="22"/>
                                <w:szCs w:val="22"/>
                                <w:lang w:val="en-GB"/>
                              </w:rPr>
                            </w:pPr>
                            <w:hyperlink r:id="gemHypRid8">
                              <w:r>
                                <w:rPr>
                                  <w:rStyle w:val="Hyperlink"/>
                                  <w:rFonts w:ascii="Calibri" w:hAnsi="Calibri" w:cs="Calibri"/>
                                  <w:color w:val="FFFFFF"/>
                                  <w:sz w:val="22"/>
                                  <w:szCs w:val="22"/>
                                  <w:lang w:val="en-GB"/>
                                </w:rPr>
                                <w:t>https://saferinternet.org.uk/blog/my-child-is-gaming-with-strangers-what-should-i-do</w:t>
                              </w:r>
                            </w:hyperlink>
                            <w:r>
                              <w:rPr>
                                <w:rFonts w:ascii="Calibri" w:hAnsi="Calibri" w:cs="Calibri"/>
                                <w:color w:val="FFFFFF"/>
                                <w:sz w:val="22"/>
                                <w:szCs w:val="22"/>
                                <w:lang w:val="en-GB"/>
                              </w:rPr>
                              <w:t xml:space="preserve"> </w:t>
                            </w:r>
                          </w:p>
                          <w:p>
                            <w:pPr>
                              <w:rPr>
                                <w:rFonts w:ascii="Calibri" w:hAnsi="Calibri" w:cs="Calibri"/>
                                <w:color w:val="FFFFFF"/>
                                <w:sz w:val="22"/>
                                <w:szCs w:val="22"/>
                                <w:lang w:val="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150.75pt;position:absolute;mso-position-horizontal-relative:text;margin-left:353.25pt;mso-position-vertical-relative:text;margin-top:-38.25pt;mso-wrap-style:square;mso-wrap-distance-left:9pt;mso-wrap-distance-top:0pt;mso-wrap-distance-right:9pt;mso-wrap-distance-bottom:0pt;z-index:251637760;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gaming with strangers?</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lang w:val="en-GB"/>
                        </w:rPr>
                        <w:t>The UK Safer Internet Centre answer this question in a recent blog as well as signpost to additional resources:</w:t>
                      </w:r>
                    </w:p>
                    <w:p>
                      <w:pPr>
                        <w:rPr>
                          <w:rFonts w:ascii="Calibri" w:hAnsi="Calibri" w:cs="Calibri"/>
                          <w:color w:val="FFFFFF"/>
                          <w:sz w:val="22"/>
                          <w:szCs w:val="22"/>
                        </w:rPr>
                      </w:pPr>
                    </w:p>
                    <w:p>
                      <w:pPr>
                        <w:rPr>
                          <w:rFonts w:ascii="Calibri" w:hAnsi="Calibri" w:cs="Calibri"/>
                          <w:color w:val="FFFFFF"/>
                          <w:sz w:val="22"/>
                          <w:szCs w:val="22"/>
                          <w:lang w:val="en-GB"/>
                        </w:rPr>
                      </w:pPr>
                      <w:hyperlink r:id="gemHypRid8">
                        <w:r>
                          <w:rPr>
                            <w:rStyle w:val="Hyperlink"/>
                            <w:rFonts w:ascii="Calibri" w:hAnsi="Calibri" w:cs="Calibri"/>
                            <w:color w:val="FFFFFF"/>
                            <w:sz w:val="22"/>
                            <w:szCs w:val="22"/>
                            <w:lang w:val="en-GB"/>
                          </w:rPr>
                          <w:t>https://saferinternet.org.uk/blog/my-child-is-gaming-with-strangers-what-should-i-do</w:t>
                        </w:r>
                      </w:hyperlink>
                      <w:r>
                        <w:rPr>
                          <w:rFonts w:ascii="Calibri" w:hAnsi="Calibri" w:cs="Calibri"/>
                          <w:color w:val="FFFFFF"/>
                          <w:sz w:val="22"/>
                          <w:szCs w:val="22"/>
                          <w:lang w:val="en-GB"/>
                        </w:rPr>
                        <w:t xml:space="preserve"> </w:t>
                      </w:r>
                    </w:p>
                    <w:p>
                      <w:pPr>
                        <w:rPr>
                          <w:rFonts w:ascii="Calibri" w:hAnsi="Calibri" w:cs="Calibri"/>
                          <w:color w:val="FFFFFF"/>
                          <w:sz w:val="22"/>
                          <w:szCs w:val="22"/>
                          <w:lang w:val="en-GB"/>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2640" behindDoc="false" locked="false" layoutInCell="true" allowOverlap="true">
                <wp:simplePos x="0" y="0"/>
                <wp:positionH relativeFrom="column">
                  <wp:posOffset>935355</wp:posOffset>
                </wp:positionH>
                <wp:positionV relativeFrom="paragraph">
                  <wp:posOffset>-571500</wp:posOffset>
                </wp:positionV>
                <wp:extent cx="3457575" cy="628650"/>
                <wp:effectExtent l="0" t="0" r="9525" b="0"/>
                <wp:wrapNone/>
                <wp:docPr id="11"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65pt;mso-position-vertical-relative:text;margin-top:-45pt;mso-wrap-style:square;mso-wrap-distance-left:9pt;mso-wrap-distance-top:0pt;mso-wrap-distance-right:9pt;mso-wrap-distance-bottom:0pt;z-index:25163264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8784" behindDoc="true" locked="false" layoutInCell="true" allowOverlap="true">
                <wp:simplePos x="0" y="0"/>
                <wp:positionH relativeFrom="column">
                  <wp:posOffset>4391025</wp:posOffset>
                </wp:positionH>
                <wp:positionV relativeFrom="paragraph">
                  <wp:posOffset>-914400</wp:posOffset>
                </wp:positionV>
                <wp:extent cx="2466975" cy="2457450"/>
                <wp:effectExtent l="0" t="0" r="9525" b="0"/>
                <wp:wrapTight wrapText="bothSides">
                  <wp:wrapPolygon xmlns:wp="http://schemas.openxmlformats.org/drawingml/2006/wordprocessingDrawing" edited="0">
                    <wp:start x="0" y="0"/>
                    <wp:lineTo x="0" y="21433"/>
                    <wp:lineTo x="21517" y="21433"/>
                    <wp:lineTo x="21517" y="0"/>
                    <wp:lineTo x="0" y="0"/>
                  </wp:wrapPolygon>
                </wp:wrapTight>
                <wp:docPr id="12" name="Text Box 10"/>
                <a:graphic xmlns:a="http://schemas.openxmlformats.org/drawingml/2006/main">
                  <a:graphicData uri="http://schemas.microsoft.com/office/word/2010/wordprocessingShape">
                    <wps:wsp>
                      <wps:cNvSpPr txBox="true"/>
                      <wps:spPr>
                        <a:xfrm>
                          <a:off x="0" y="0"/>
                          <a:ext cx="2466975" cy="24574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93.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6736"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3"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36736;mso-wrap-style:square;v-text-anchor:middle;visibility:visible" fillcolor="#00B0F0" stroked="false" strokeweight="2pt">
                <v:textbox inset="0pt,0pt,0pt,0pt">
                  <w:txbxContent>
                    <w:p>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w10:wrap type="none" side="both"/>
              </v:homePlate>
            </w:pict>
          </mc:Fallback>
        </mc:AlternateContent>
      </w:r>
    </w:p>
    <w:p>
      <w:pPr>
        <w:rPr>
          <w:rFonts w:ascii="Calibri" w:hAnsi="Calibri" w:cs="Calibri"/>
          <w:sz w:val="22"/>
          <w:szCs w:val="22"/>
        </w:rPr>
      </w:pPr>
      <w:r>
        <w:rPr>
          <w:noProof/>
        </w:rPr>
        <mc:AlternateContent>
          <mc:Choice Requires="wps">
            <w:drawing>
              <wp:anchor distT="0" distB="0" distL="114300" distR="114300" simplePos="false" relativeHeight="251631616" behindDoc="false" locked="false" layoutInCell="true" allowOverlap="true">
                <wp:simplePos x="0" y="0"/>
                <wp:positionH relativeFrom="column">
                  <wp:posOffset>4483735</wp:posOffset>
                </wp:positionH>
                <wp:positionV relativeFrom="paragraph">
                  <wp:posOffset>1526540</wp:posOffset>
                </wp:positionV>
                <wp:extent cx="2295525" cy="2152650"/>
                <wp:effectExtent l="0" t="0" r="9525" b="0"/>
                <wp:wrapNone/>
                <wp:docPr id="14" name="Text Box 1399893704"/>
                <a:graphic xmlns:a="http://schemas.openxmlformats.org/drawingml/2006/main">
                  <a:graphicData uri="http://schemas.microsoft.com/office/word/2010/wordprocessingShape">
                    <wps:wsp>
                      <wps:cNvSpPr txBox="true"/>
                      <wps:spPr>
                        <a:xfrm>
                          <a:off x="0" y="0"/>
                          <a:ext cx="2295525" cy="21526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Sexual Image Sharing</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 xml:space="preserve">Internet Matters have produced this article outlining their research and what you should know about. The article also includes how to talk to your child about this topic as well as links to further resources: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https://www.internetmatters.org/hub/research/parents-guide-child-sexual-image-sharing/</w:t>
                              </w:r>
                            </w:hyperlink>
                          </w:p>
                          <w:p>
                            <w:pPr>
                              <w:rPr>
                                <w:rFonts w:ascii="Calibri" w:hAnsi="Calibri" w:cs="Calibri"/>
                                <w:sz w:val="22"/>
                                <w:szCs w:val="22"/>
                              </w:rPr>
                            </w:pPr>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69.5pt;position:absolute;mso-position-horizontal-relative:text;margin-left:353.05pt;mso-position-vertical-relative:text;margin-top:120.2pt;mso-wrap-style:square;mso-wrap-distance-left:9pt;mso-wrap-distance-top:0pt;mso-wrap-distance-right:9pt;mso-wrap-distance-bottom:0pt;z-index:25163161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Sexual Image Sharing</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 xml:space="preserve">Internet Matters have produced this article outlining their research and what you should know about. The article also includes how to talk to your child about this topic as well as links to further resources: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https://www.internetmatters.org/hub/research/parents-guide-child-sexual-image-sharing/</w:t>
                        </w:r>
                      </w:hyperlink>
                    </w:p>
                    <w:p>
                      <w:pPr>
                        <w:rPr>
                          <w:rFonts w:ascii="Calibri" w:hAnsi="Calibri" w:cs="Calibri"/>
                          <w:sz w:val="22"/>
                          <w:szCs w:val="22"/>
                        </w:rPr>
                      </w:pPr>
                      <w:r>
                        <w:rPr>
                          <w:rFonts w:ascii="Calibri" w:hAnsi="Calibri" w:cs="Calibri"/>
                          <w:sz w:val="22"/>
                          <w:szCs w:val="22"/>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sz w:val="22"/>
          <w:szCs w:val="22"/>
          <w:lang w:val="en"/>
          <w:noProof/>
        </w:rPr>
        <w:drawing>
          <wp:anchor distT="0" distB="0" distL="114300" distR="114300" simplePos="false" relativeHeight="251672576" behindDoc="false" locked="false" layoutInCell="true" allowOverlap="true">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false" relativeHeight="251635712" behindDoc="true" locked="false" layoutInCell="true" allowOverlap="true">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a:graphic xmlns:a="http://schemas.openxmlformats.org/drawingml/2006/main">
                  <a:graphicData uri="http://schemas.microsoft.com/office/word/2010/wordprocessingShape">
                    <wps:wsp>
                      <wps:cNvSpPr txBox="true"/>
                      <wps:spPr>
                        <a:xfrm>
                          <a:off x="0" y="0"/>
                          <a:ext cx="2466975" cy="260985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05.5pt;position:absolute;mso-position-horizontal-relative:text;margin-left:345.75pt;mso-position-vertical-relative:text;margin-top:95.6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Teen accounts – NEW feature</w:t>
      </w:r>
    </w:p>
    <w:p>
      <w:pPr>
        <w:tabs>
          <w:tab w:pos="720" w:val="num"/>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 xml:space="preserve">most restrictive setting to reduce exposure to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under 16 will automatically be given a Teen Account. Existing users will be moved over to Teen Accounts over the next couple of months (in the UK).</w:t>
      </w:r>
    </w:p>
    <w:p>
      <w:pPr>
        <w:rPr>
          <w:rFonts w:ascii="Calibri" w:hAnsi="Calibri" w:cs="Calibri"/>
          <w:sz w:val="16"/>
          <w:szCs w:val="16"/>
        </w:rPr>
      </w:pPr>
    </w:p>
    <w:p>
      <w:pPr>
        <w:rPr>
          <w:rFonts w:ascii="Calibri" w:hAnsi="Calibri" w:cs="Calibri"/>
          <w:sz w:val="16"/>
          <w:szCs w:val="16"/>
        </w:rPr>
      </w:pPr>
      <w:r>
        <w:rPr>
          <w:rFonts w:ascii="Calibri" w:hAnsi="Calibri"/>
          <w:b/>
          <w:bCs/>
          <w:color w:val="FF3399"/>
          <w:sz w:val="16"/>
          <w:szCs w:val="16"/>
          <w:noProof/>
        </w:rPr>
        <mc:AlternateContent>
          <mc:Choice Requires="wps">
            <w:drawing>
              <wp:anchor distT="0" distB="0" distL="114300" distR="114300" simplePos="false" relativeHeight="251612160" behindDoc="true" locked="false" layoutInCell="true" allowOverlap="true">
                <wp:simplePos x="0" y="0"/>
                <wp:positionH relativeFrom="column">
                  <wp:posOffset>4388485</wp:posOffset>
                </wp:positionH>
                <wp:positionV relativeFrom="paragraph">
                  <wp:posOffset>33655</wp:posOffset>
                </wp:positionV>
                <wp:extent cx="2466975" cy="2257425"/>
                <wp:effectExtent l="0" t="0" r="9525" b="9525"/>
                <wp:wrapTight wrapText="bothSides">
                  <wp:wrapPolygon xmlns:wp="http://schemas.openxmlformats.org/drawingml/2006/wordprocessingDrawing" edited="0">
                    <wp:start x="0" y="0"/>
                    <wp:lineTo x="0" y="21509"/>
                    <wp:lineTo x="21517" y="21509"/>
                    <wp:lineTo x="21517" y="0"/>
                    <wp:lineTo x="0" y="0"/>
                  </wp:wrapPolygon>
                </wp:wrapTight>
                <wp:docPr id="18" name="Text Box 25"/>
                <a:graphic xmlns:a="http://schemas.openxmlformats.org/drawingml/2006/main">
                  <a:graphicData uri="http://schemas.microsoft.com/office/word/2010/wordprocessingShape">
                    <wps:wsp>
                      <wps:cNvSpPr txBox="true"/>
                      <wps:spPr>
                        <a:xfrm>
                          <a:off x="0" y="0"/>
                          <a:ext cx="2466975" cy="22574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77.75pt;position:absolute;mso-position-horizontal-relative:text;margin-left:345.55pt;mso-position-vertical-relative:text;margin-top:2.6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b/>
          <w:bCs/>
          <w:color w:val="FF0066"/>
        </w:rPr>
        <w:t>Supervision settings – new features</w:t>
      </w:r>
    </w:p>
    <w:p>
      <w:pPr>
        <w:pStyle w:val="PlainText"/>
        <w:rPr>
          <w:lang w:val="en"/>
        </w:rPr>
      </w:pPr>
      <w:r>
        <w:rPr>
          <w:noProof/>
        </w:rPr>
        <mc:AlternateContent>
          <mc:Choice Requires="wps">
            <w:drawing>
              <wp:anchor distT="0" distB="0" distL="114300" distR="114300" simplePos="false" relativeHeight="251606016" behindDoc="false" locked="false" layoutInCell="true" allowOverlap="true">
                <wp:simplePos x="0" y="0"/>
                <wp:positionH relativeFrom="column">
                  <wp:posOffset>4486275</wp:posOffset>
                </wp:positionH>
                <wp:positionV relativeFrom="paragraph">
                  <wp:posOffset>35560</wp:posOffset>
                </wp:positionV>
                <wp:extent cx="2295525" cy="1990725"/>
                <wp:effectExtent l="0" t="0" r="9525" b="9525"/>
                <wp:wrapNone/>
                <wp:docPr id="19" name="Text Box 24"/>
                <a:graphic xmlns:a="http://schemas.openxmlformats.org/drawingml/2006/main">
                  <a:graphicData uri="http://schemas.microsoft.com/office/word/2010/wordprocessingShape">
                    <wps:wsp>
                      <wps:cNvSpPr txBox="true"/>
                      <wps:spPr>
                        <a:xfrm>
                          <a:off x="0" y="0"/>
                          <a:ext cx="2295525" cy="19907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Get Safe Online have produced a set of tips to help you avoid oversharing and outlines what the consequences might be if you do:</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6.75pt;position:absolute;mso-position-horizontal-relative:text;margin-left:353.25pt;mso-position-vertical-relative:text;margin-top:2.8pt;mso-wrap-style:square;mso-wrap-distance-left:9pt;mso-wrap-distance-top:0pt;mso-wrap-distance-right:9pt;mso-wrap-distance-bottom:0pt;z-index:251606016;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Get Safe Online have produced a set of tips to help you avoid oversharing and outlines what the consequences might be if you do:</w:t>
                      </w:r>
                    </w:p>
                    <w:p>
                      <w:pPr>
                        <w:rPr>
                          <w:rFonts w:ascii="Calibri" w:hAnsi="Calibri" w:cs="Calibri"/>
                          <w:color w:val="FFFFFF"/>
                          <w:sz w:val="22"/>
                          <w:szCs w:val="22"/>
                        </w:rPr>
                      </w:pPr>
                    </w:p>
                    <w:p>
                      <w:pPr>
                        <w:rPr>
                          <w:rFonts w:ascii="Calibri" w:hAnsi="Calibri" w:cs="Calibri"/>
                          <w:color w:val="FFFFFF"/>
                          <w:sz w:val="22"/>
                          <w:szCs w:val="22"/>
                        </w:rPr>
                      </w:pPr>
                      <w:hyperlink r:id="gemHypRid11">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lang w:val="en"/>
        </w:rPr>
        <w:t>Instagram already offers a supervision facility, but they have added to the features to include:</w:t>
      </w:r>
    </w:p>
    <w:p>
      <w:pPr>
        <w:pStyle w:val="PlainText"/>
        <w:numPr>
          <w:ilvl w:val="0"/>
          <w:numId w:val="3"/>
        </w:numPr>
      </w:pPr>
      <w:r>
        <w:t>The ability to see who your child has messaged in the past week (you will not be able to see the contents of these messages)</w:t>
      </w:r>
    </w:p>
    <w:p>
      <w:pPr>
        <w:pStyle w:val="PlainText"/>
        <w:numPr>
          <w:ilvl w:val="0"/>
          <w:numId w:val="3"/>
        </w:numPr>
      </w:pPr>
      <w:r>
        <w:t>The option to block your child from accessing Instagram at certain times e.g. during school or at night.</w:t>
      </w:r>
    </w:p>
    <w:p>
      <w:pPr>
        <w:pStyle w:val="PlainText"/>
        <w:numPr>
          <w:ilvl w:val="0"/>
          <w:numId w:val="3"/>
        </w:numPr>
      </w:pPr>
      <w:r>
        <w:t>The ability to see what topics your child has chosen to see.</w:t>
      </w:r>
    </w:p>
    <w:p>
      <w:pPr>
        <w:pStyle w:val="PlainText"/>
        <w:rPr>
          <w:sz w:val="16"/>
          <w:szCs w:val="16"/>
          <w:noProof/>
        </w:rPr>
      </w:pPr>
    </w:p>
    <w:p>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gemHypRid12">
        <w:r>
          <w:rPr>
            <w:rStyle w:val="Hyperlink"/>
            <w:rFonts w:ascii="Calibri" w:hAnsi="Calibri" w:cs="Calibri"/>
            <w:sz w:val="22"/>
            <w:szCs w:val="22"/>
          </w:rPr>
          <w:t>https://about.fb.com/news/2024/09/instagram-teen-accounts/</w:t>
        </w:r>
      </w:hyperlink>
    </w:p>
    <w:p>
      <w:pPr>
        <w:rPr>
          <w:rFonts w:ascii="Calibri" w:hAnsi="Calibri"/>
          <w:sz w:val="16"/>
          <w:szCs w:val="16"/>
          <w:lang w:val="en"/>
        </w:rPr>
      </w:pPr>
    </w:p>
    <w:p>
      <w:pPr>
        <w:rPr>
          <w:rFonts w:ascii="Calibri" w:hAnsi="Calibri" w:cs="Calibri"/>
          <w:b/>
          <w:bCs/>
          <w:color w:val="FF0066"/>
        </w:rPr>
      </w:pPr>
      <w:r>
        <w:rPr>
          <w:rFonts w:ascii="Calibri" w:hAnsi="Calibri" w:cs="Calibri"/>
          <w:b/>
          <w:bCs/>
          <w:color w:val="FF0066"/>
        </w:rPr>
        <w:t>You may not be seeing everything!</w:t>
      </w:r>
    </w:p>
    <w:p>
      <w:pPr>
        <w:rPr>
          <w:rFonts w:ascii="Calibri" w:hAnsi="Calibri" w:cs="Calibri"/>
          <w:color w:val="FF0066"/>
          <w:sz w:val="22"/>
          <w:szCs w:val="22"/>
        </w:rPr>
      </w:pPr>
      <w:r>
        <w:rPr>
          <w:noProof/>
        </w:rPr>
        <mc:AlternateContent>
          <mc:Choice Requires="wps">
            <w:drawing>
              <wp:anchor distT="0" distB="0" distL="114300" distR="114300" simplePos="false" relativeHeight="251634688" behindDoc="false" locked="false" layoutInCell="true" allowOverlap="true">
                <wp:simplePos x="0" y="0"/>
                <wp:positionH relativeFrom="column">
                  <wp:posOffset>4488815</wp:posOffset>
                </wp:positionH>
                <wp:positionV relativeFrom="paragraph">
                  <wp:posOffset>198120</wp:posOffset>
                </wp:positionV>
                <wp:extent cx="2295525" cy="2219325"/>
                <wp:effectExtent l="0" t="0" r="9525" b="9525"/>
                <wp:wrapNone/>
                <wp:docPr id="20" name="Text Box 23"/>
                <a:graphic xmlns:a="http://schemas.openxmlformats.org/drawingml/2006/main">
                  <a:graphicData uri="http://schemas.microsoft.com/office/word/2010/wordprocessingShape">
                    <wps:wsp>
                      <wps:cNvSpPr txBox="true"/>
                      <wps:spPr>
                        <a:xfrm>
                          <a:off x="0" y="0"/>
                          <a:ext cx="2295525" cy="22193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Staying safe online with Google Families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pPr>
                              <w:rPr>
                                <w:rFonts w:ascii="Calibri" w:hAnsi="Calibri" w:cs="Calibri"/>
                                <w:sz w:val="22"/>
                                <w:szCs w:val="22"/>
                              </w:rPr>
                            </w:pPr>
                          </w:p>
                          <w:p>
                            <w:pPr>
                              <w:rPr>
                                <w:rFonts w:ascii="Calibri" w:hAnsi="Calibri" w:cs="Calibri"/>
                                <w:sz w:val="22"/>
                                <w:szCs w:val="22"/>
                              </w:rPr>
                            </w:pPr>
                            <w:hyperlink r:id="gemHypRid13">
                              <w:r>
                                <w:rPr>
                                  <w:rStyle w:val="Hyperlink"/>
                                  <w:rFonts w:ascii="Calibri" w:hAnsi="Calibri" w:cs="Calibri"/>
                                  <w:sz w:val="22"/>
                                  <w:szCs w:val="22"/>
                                </w:rPr>
                                <w:t>https://families.google/</w:t>
                              </w:r>
                            </w:hyperlink>
                            <w:r>
                              <w:rPr>
                                <w:rFonts w:ascii="Calibri" w:hAnsi="Calibri" w:cs="Calibri"/>
                                <w:sz w:val="22"/>
                                <w:szCs w:val="22"/>
                              </w:rPr>
                              <w:t xml:space="preserve"> </w:t>
                            </w:r>
                          </w:p>
                          <w:p>
                            <w:pPr>
                              <w:rPr>
                                <w:rFonts w:ascii="Calibri" w:hAnsi="Calibri" w:cs="Calibri"/>
                                <w:b/>
                                <w:bCs/>
                                <w:sz w:val="36"/>
                                <w:szCs w:val="36"/>
                              </w:rPr>
                            </w:pP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74.75pt;position:absolute;mso-position-horizontal-relative:text;margin-left:353.45pt;mso-position-vertical-relative:text;margin-top:15.6pt;mso-wrap-style:square;mso-wrap-distance-left:9pt;mso-wrap-distance-top:0pt;mso-wrap-distance-right:9pt;mso-wrap-distance-bottom:0pt;z-index:25163468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Staying safe online with Google Families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pPr>
                        <w:rPr>
                          <w:rFonts w:ascii="Calibri" w:hAnsi="Calibri" w:cs="Calibri"/>
                          <w:sz w:val="22"/>
                          <w:szCs w:val="22"/>
                        </w:rPr>
                      </w:pPr>
                    </w:p>
                    <w:p>
                      <w:pPr>
                        <w:rPr>
                          <w:rFonts w:ascii="Calibri" w:hAnsi="Calibri" w:cs="Calibri"/>
                          <w:sz w:val="22"/>
                          <w:szCs w:val="22"/>
                        </w:rPr>
                      </w:pPr>
                      <w:hyperlink r:id="gemHypRid13">
                        <w:r>
                          <w:rPr>
                            <w:rStyle w:val="Hyperlink"/>
                            <w:rFonts w:ascii="Calibri" w:hAnsi="Calibri" w:cs="Calibri"/>
                            <w:sz w:val="22"/>
                            <w:szCs w:val="22"/>
                          </w:rPr>
                          <w:t>https://families.google/</w:t>
                        </w:r>
                      </w:hyperlink>
                      <w:r>
                        <w:rPr>
                          <w:rFonts w:ascii="Calibri" w:hAnsi="Calibri" w:cs="Calibri"/>
                          <w:sz w:val="22"/>
                          <w:szCs w:val="22"/>
                        </w:rPr>
                        <w:t xml:space="preserve"> </w:t>
                      </w:r>
                    </w:p>
                    <w:p>
                      <w:pPr>
                        <w:rPr>
                          <w:rFonts w:ascii="Calibri" w:hAnsi="Calibri" w:cs="Calibri"/>
                          <w:b/>
                          <w:bCs/>
                          <w:sz w:val="36"/>
                          <w:szCs w:val="36"/>
                        </w:rPr>
                      </w:pPr>
                    </w:p>
                    <w:p>
                      <w:pPr>
                        <w:rPr>
                          <w:rFonts w:ascii="Calibri" w:hAnsi="Calibri" w:cs="Calibri"/>
                          <w:sz w:val="22"/>
                          <w:szCs w:val="22"/>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21376" behindDoc="true" locked="false" layoutInCell="true" allowOverlap="true">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a:graphic xmlns:a="http://schemas.openxmlformats.org/drawingml/2006/main">
                  <a:graphicData uri="http://schemas.microsoft.com/office/word/2010/wordprocessingShape">
                    <wps:wsp>
                      <wps:cNvSpPr txBox="true"/>
                      <wps:spPr>
                        <a:xfrm>
                          <a:off x="0" y="0"/>
                          <a:ext cx="2466975" cy="36000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83.46pt;position:absolute;mso-position-horizontal-relative:text;margin-left:345.75pt;mso-position-vertical-relative:text;margin-top:7.0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sz w:val="22"/>
          <w:szCs w:val="22"/>
          <w:lang w:val="en"/>
        </w:rPr>
        <w:t>Did you know that you can hide your stories and live videos from specific people so your child could be uploading content but restricting your account from viewing it?</w:t>
      </w:r>
    </w:p>
    <w:p>
      <w:pPr>
        <w:rPr>
          <w:rFonts w:ascii="Calibri" w:hAnsi="Calibri" w:cs="Calibri"/>
          <w:b/>
          <w:bCs/>
          <w:color w:val="FF0066"/>
          <w:sz w:val="16"/>
          <w:szCs w:val="16"/>
        </w:rPr>
      </w:pPr>
    </w:p>
    <w:p>
      <w:pPr>
        <w:rPr>
          <w:rFonts w:ascii="Calibri" w:hAnsi="Calibri" w:cs="Calibri"/>
          <w:color w:val="FF0066"/>
          <w:sz w:val="22"/>
          <w:szCs w:val="22"/>
        </w:rPr>
      </w:pPr>
      <w:r>
        <w:rPr>
          <w:rFonts w:ascii="Calibri" w:hAnsi="Calibri" w:cs="Calibri"/>
          <w:b/>
          <w:bCs/>
          <w:color w:val="FF0066"/>
        </w:rPr>
        <w:t>Safety Features</w:t>
      </w:r>
    </w:p>
    <w:p>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false"/>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false"/>
        </w:rPr>
        <w:t xml:space="preserve">  </w:t>
      </w:r>
      <w:hyperlink r:id="gemHypRid14">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false"/>
        </w:rPr>
        <w:t xml:space="preserve"> </w:t>
      </w:r>
    </w:p>
    <w:p>
      <w:pPr>
        <w:pStyle w:val="NormalWeb"/>
        <w:rPr>
          <w:rStyle w:val="article-headerintro5"/>
          <w:rFonts w:ascii="Calibri" w:eastAsia="Roboto" w:hAnsi="Calibri" w:cs="Calibri"/>
          <w:color w:val="000000"/>
          <w:sz w:val="18"/>
          <w:szCs w:val="18"/>
        </w:rPr>
      </w:pPr>
    </w:p>
    <w:p>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pPr>
        <w:rPr>
          <w:rFonts w:ascii="Calibri" w:hAnsi="Calibri" w:cs="Calibri"/>
          <w:color w:val="000000"/>
          <w:sz w:val="16"/>
          <w:szCs w:val="16"/>
        </w:rPr>
      </w:pPr>
    </w:p>
    <w:p>
      <w:pPr>
        <w:rPr>
          <w:rFonts w:ascii="Calibri" w:hAnsi="Calibri" w:cs="Calibri"/>
          <w:color w:val="FF0066"/>
          <w:sz w:val="22"/>
          <w:szCs w:val="22"/>
        </w:rPr>
      </w:pPr>
      <w:r>
        <w:rPr>
          <w:rFonts w:ascii="Calibri" w:hAnsi="Calibri" w:cs="Calibri"/>
          <w:b/>
          <w:bCs/>
          <w:color w:val="FF0066"/>
        </w:rPr>
        <w:t>More information</w:t>
      </w:r>
    </w:p>
    <w:p>
      <w:pPr>
        <w:pStyle w:val="ListParagraph"/>
        <w:numPr>
          <w:ilvl w:val="0"/>
          <w:numId w:val="4"/>
        </w:numPr>
        <w:spacing w:after="0" w:lineRule="auto" w:line="240"/>
        <w:rPr>
          <w:rFonts w:ascii="Calibri" w:hAnsi="Calibri" w:cs="Calibri"/>
        </w:rPr>
      </w:pPr>
      <w:r>
        <w:rPr>
          <w:rFonts w:ascii="Calibri" w:hAnsi="Calibri" w:cs="Calibri"/>
        </w:rPr>
        <w:t xml:space="preserve">Visit the family centre to learn more about the features available: </w:t>
      </w:r>
      <w:hyperlink r:id="gemHypRid15">
        <w:r>
          <w:rPr>
            <w:rStyle w:val="Hyperlink"/>
            <w:rFonts w:ascii="Calibri" w:hAnsi="Calibri" w:cs="Calibri"/>
          </w:rPr>
          <w:t>https://familycenter.meta.com/uk/</w:t>
        </w:r>
      </w:hyperlink>
      <w:r>
        <w:rPr>
          <w:rFonts w:ascii="Calibri" w:hAnsi="Calibri" w:cs="Calibri"/>
        </w:rPr>
        <w:t xml:space="preserve"> </w:t>
      </w:r>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E3FC9"/>
    <w:multiLevelType w:val="hybridMultilevel"/>
    <w:tmpl w:val="ABE6419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95E75EA"/>
    <w:multiLevelType w:val="hybridMultilevel"/>
    <w:tmpl w:val="B86A515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B640F00"/>
    <w:multiLevelType w:val="hybridMultilevel"/>
    <w:tmpl w:val="466039B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4BDE5868"/>
    <w:multiLevelType w:val="hybridMultilevel"/>
    <w:tmpl w:val="67C095F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B1004"/>
    <w:rsid w:val="001B1308"/>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5FF6"/>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346A"/>
    <w:rsid w:val="009A016D"/>
    <w:rsid w:val="009A02E6"/>
    <w:rsid w:val="009A186E"/>
    <w:rsid w:val="009A273A"/>
    <w:rsid w:val="009A2B8D"/>
    <w:rsid w:val="009A2CE2"/>
    <w:rsid w:val="009A3608"/>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5BA3"/>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3E8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376719">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183517">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1261565">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8322147">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1017019">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29403330">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theme" Target="theme/theme1.xml" /><Relationship Id="PictureId1" Type="http://schemas.openxmlformats.org/officeDocument/2006/relationships/image" Target="media/image1.png" /><Relationship Id="gemHypRid2" Type="http://schemas.openxmlformats.org/officeDocument/2006/relationships/hyperlink" Target="https://www.compass-uk.org/services/compass-changing-lives/what-effects-do-mobile-phones-have-on-children-and-young-peoples-mental-health/" TargetMode="External" /><Relationship Id="gemHypRid3" Type="http://schemas.openxmlformats.org/officeDocument/2006/relationships/hyperlink" Target="https://www.bark.us/blog/find-hidden-apps/" TargetMode="External" /><Relationship Id="gemHypRid4" Type="http://schemas.openxmlformats.org/officeDocument/2006/relationships/hyperlink" Target="https://www.safes.so/blogs/vault-apps/" TargetMode="External" /><Relationship Id="gemHypRid5" Type="http://schemas.openxmlformats.org/officeDocument/2006/relationships/hyperlink" Target="https://newsroom.ee.co.uk/ee-launches-age-guidance-for-smartphone-usage-in-drive-to-improve-childrens-digital-wellbeing/" TargetMode="External" /><Relationship Id="gemHypRid6" Type="http://schemas.openxmlformats.org/officeDocument/2006/relationships/hyperlink" Target="https://smartphonefreechildhood.co.uk/" TargetMode="External" /><Relationship Id="gemHypRid7" Type="http://schemas.openxmlformats.org/officeDocument/2006/relationships/hyperlink" Target="https://www.which.co.uk/reviews/mobile-phones/article/buying-a-first-mobile-phone-best-dumb-phones-and-smartphones-for-kids-aA03C3Y8aTzr" TargetMode="External" /><Relationship Id="gemHypRid8" Type="http://schemas.openxmlformats.org/officeDocument/2006/relationships/hyperlink" Target="https://saferinternet.org.uk/blog/my-child-is-gaming-with-strangers-what-should-i-do" TargetMode="External" /><Relationship Id="gemHypRid9" Type="http://schemas.openxmlformats.org/officeDocument/2006/relationships/hyperlink" Target="https://www.internetmatters.org/hub/research/parents-guide-child-sexual-image-sharing/" TargetMode="External" /><Relationship Id="PictureId10" Type="http://schemas.openxmlformats.org/officeDocument/2006/relationships/image" Target="media/image2.png" /><Relationship Id="gemHypRid11" Type="http://schemas.openxmlformats.org/officeDocument/2006/relationships/hyperlink" Target="https://www.getsafeonline.org/whatdoyoushare/" TargetMode="External" /><Relationship Id="gemHypRid12" Type="http://schemas.openxmlformats.org/officeDocument/2006/relationships/hyperlink" Target="https://about.fb.com/news/2024/09/instagram-teen-accounts/" TargetMode="External" /><Relationship Id="gemHypRid13" Type="http://schemas.openxmlformats.org/officeDocument/2006/relationships/hyperlink" Target="https://families.google/" TargetMode="External" /><Relationship Id="gemHypRid14" Type="http://schemas.openxmlformats.org/officeDocument/2006/relationships/hyperlink" Target="https://help.instagram.com/269765046710559" TargetMode="External" /><Relationship Id="gemHypRid15" Type="http://schemas.openxmlformats.org/officeDocument/2006/relationships/hyperlink" Target="https://familycenter.meta.com/uk/"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2024-09-25T14:03:00Z</dcterms:created>
  <dcterms:modified xsi:type="dcterms:W3CDTF">2024-09-25T14:03:00Z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